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A0" w:rsidRDefault="00B25EA0" w:rsidP="00B25EA0">
      <w:pPr>
        <w:autoSpaceDE w:val="0"/>
        <w:autoSpaceDN w:val="0"/>
        <w:adjustRightInd w:val="0"/>
        <w:spacing w:after="0" w:line="240" w:lineRule="auto"/>
        <w:jc w:val="center"/>
        <w:rPr>
          <w:rFonts w:cs="Arial"/>
          <w:b/>
          <w:bCs/>
          <w:color w:val="231F20"/>
          <w:sz w:val="32"/>
          <w:szCs w:val="32"/>
        </w:rPr>
      </w:pPr>
      <w:r w:rsidRPr="00D63423">
        <w:rPr>
          <w:rFonts w:cs="Arial"/>
          <w:b/>
          <w:bCs/>
          <w:color w:val="231F20"/>
          <w:sz w:val="32"/>
          <w:szCs w:val="32"/>
        </w:rPr>
        <w:t>Lasting Impressions—Counting Stomata</w:t>
      </w:r>
    </w:p>
    <w:p w:rsidR="00493829" w:rsidRPr="00493829" w:rsidRDefault="00493829" w:rsidP="00B25EA0">
      <w:pPr>
        <w:autoSpaceDE w:val="0"/>
        <w:autoSpaceDN w:val="0"/>
        <w:adjustRightInd w:val="0"/>
        <w:spacing w:after="0" w:line="240" w:lineRule="auto"/>
        <w:jc w:val="center"/>
        <w:rPr>
          <w:rFonts w:cs="Arial"/>
          <w:b/>
          <w:bCs/>
          <w:color w:val="231F20"/>
          <w:sz w:val="32"/>
          <w:szCs w:val="32"/>
          <w:u w:val="single"/>
        </w:rPr>
      </w:pPr>
      <w:r w:rsidRPr="00493829">
        <w:rPr>
          <w:rFonts w:cs="Arial"/>
          <w:b/>
          <w:bCs/>
          <w:color w:val="231F20"/>
          <w:sz w:val="32"/>
          <w:szCs w:val="32"/>
          <w:u w:val="single"/>
        </w:rPr>
        <w:t>CLASS SET DO NOT MARK, RETURN TO INSTRUCTOR</w:t>
      </w:r>
    </w:p>
    <w:p w:rsidR="00B25EA0" w:rsidRDefault="00B25EA0" w:rsidP="00B25EA0">
      <w:pPr>
        <w:autoSpaceDE w:val="0"/>
        <w:autoSpaceDN w:val="0"/>
        <w:adjustRightInd w:val="0"/>
        <w:spacing w:after="0" w:line="240" w:lineRule="auto"/>
        <w:rPr>
          <w:rFonts w:cs="Arial"/>
          <w:b/>
          <w:bCs/>
          <w:color w:val="231F20"/>
          <w:sz w:val="24"/>
          <w:szCs w:val="24"/>
        </w:rPr>
      </w:pPr>
    </w:p>
    <w:p w:rsidR="00B25EA0" w:rsidRPr="00D63423" w:rsidRDefault="00B25EA0" w:rsidP="00B25EA0">
      <w:pPr>
        <w:autoSpaceDE w:val="0"/>
        <w:autoSpaceDN w:val="0"/>
        <w:adjustRightInd w:val="0"/>
        <w:spacing w:after="0" w:line="240" w:lineRule="auto"/>
        <w:rPr>
          <w:rFonts w:cs="Arial"/>
          <w:b/>
          <w:bCs/>
          <w:color w:val="231F20"/>
          <w:sz w:val="24"/>
          <w:szCs w:val="24"/>
        </w:rPr>
      </w:pPr>
      <w:r w:rsidRPr="00D63423">
        <w:rPr>
          <w:rFonts w:cs="Arial"/>
          <w:b/>
          <w:bCs/>
          <w:color w:val="231F20"/>
          <w:sz w:val="24"/>
          <w:szCs w:val="24"/>
        </w:rPr>
        <w:t>Introduction</w:t>
      </w:r>
    </w:p>
    <w:p w:rsidR="00B25EA0" w:rsidRPr="00D63423" w:rsidRDefault="00B25EA0" w:rsidP="00B25EA0">
      <w:pPr>
        <w:autoSpaceDE w:val="0"/>
        <w:autoSpaceDN w:val="0"/>
        <w:adjustRightInd w:val="0"/>
        <w:spacing w:after="0" w:line="240" w:lineRule="auto"/>
        <w:rPr>
          <w:rFonts w:cs="Arial"/>
          <w:color w:val="231F20"/>
          <w:sz w:val="20"/>
          <w:szCs w:val="20"/>
        </w:rPr>
      </w:pPr>
      <w:r w:rsidRPr="00D63423">
        <w:rPr>
          <w:rFonts w:cs="Arial"/>
          <w:color w:val="231F20"/>
          <w:sz w:val="20"/>
          <w:szCs w:val="20"/>
        </w:rPr>
        <w:t>Ever been on a stoma hunt? Where do you find them? Are they in predictable places?</w:t>
      </w:r>
    </w:p>
    <w:p w:rsidR="00B25EA0" w:rsidRDefault="00B25EA0" w:rsidP="00B25EA0">
      <w:pPr>
        <w:autoSpaceDE w:val="0"/>
        <w:autoSpaceDN w:val="0"/>
        <w:adjustRightInd w:val="0"/>
        <w:spacing w:after="0" w:line="240" w:lineRule="auto"/>
        <w:rPr>
          <w:rFonts w:cs="Arial"/>
          <w:b/>
          <w:bCs/>
          <w:color w:val="231F20"/>
          <w:sz w:val="24"/>
          <w:szCs w:val="24"/>
        </w:rPr>
      </w:pPr>
    </w:p>
    <w:p w:rsidR="00B25EA0" w:rsidRPr="00105B95" w:rsidRDefault="00B25EA0" w:rsidP="00105B95">
      <w:pPr>
        <w:autoSpaceDE w:val="0"/>
        <w:autoSpaceDN w:val="0"/>
        <w:adjustRightInd w:val="0"/>
        <w:spacing w:after="0" w:line="240" w:lineRule="auto"/>
        <w:rPr>
          <w:rFonts w:cs="Arial"/>
          <w:b/>
          <w:bCs/>
          <w:color w:val="231F20"/>
          <w:sz w:val="24"/>
          <w:szCs w:val="24"/>
        </w:rPr>
      </w:pPr>
      <w:r w:rsidRPr="00D63423">
        <w:rPr>
          <w:rFonts w:cs="Arial"/>
          <w:b/>
          <w:bCs/>
          <w:color w:val="231F20"/>
          <w:sz w:val="24"/>
          <w:szCs w:val="24"/>
        </w:rPr>
        <w:t>Biological Concepts</w:t>
      </w:r>
      <w:r w:rsidR="00105B95">
        <w:rPr>
          <w:rFonts w:cs="Arial"/>
          <w:b/>
          <w:bCs/>
          <w:color w:val="231F20"/>
          <w:sz w:val="24"/>
          <w:szCs w:val="24"/>
        </w:rPr>
        <w:tab/>
      </w:r>
      <w:r w:rsidRPr="00D63423">
        <w:rPr>
          <w:rFonts w:cs="Arial"/>
          <w:color w:val="231F20"/>
          <w:sz w:val="20"/>
          <w:szCs w:val="20"/>
        </w:rPr>
        <w:t xml:space="preserve">• Stoma </w:t>
      </w:r>
      <w:r w:rsidRPr="00D63423">
        <w:rPr>
          <w:rFonts w:cs="Arial"/>
          <w:color w:val="231F20"/>
          <w:sz w:val="20"/>
          <w:szCs w:val="20"/>
        </w:rPr>
        <w:tab/>
      </w:r>
      <w:r w:rsidRPr="00D63423">
        <w:rPr>
          <w:rFonts w:cs="Arial"/>
          <w:color w:val="231F20"/>
          <w:sz w:val="20"/>
          <w:szCs w:val="20"/>
        </w:rPr>
        <w:tab/>
        <w:t>• Guard cells</w:t>
      </w:r>
      <w:r w:rsidRPr="00D63423">
        <w:rPr>
          <w:rFonts w:cs="Arial"/>
          <w:color w:val="231F20"/>
          <w:sz w:val="20"/>
          <w:szCs w:val="20"/>
        </w:rPr>
        <w:tab/>
      </w:r>
      <w:r w:rsidRPr="00D63423">
        <w:rPr>
          <w:rFonts w:cs="Arial"/>
          <w:color w:val="231F20"/>
          <w:sz w:val="20"/>
          <w:szCs w:val="20"/>
        </w:rPr>
        <w:tab/>
      </w:r>
      <w:r w:rsidRPr="00D63423">
        <w:rPr>
          <w:rFonts w:cs="Arial"/>
          <w:color w:val="231F20"/>
          <w:sz w:val="20"/>
          <w:szCs w:val="20"/>
        </w:rPr>
        <w:tab/>
        <w:t xml:space="preserve"> • Plant gas exchanges</w:t>
      </w:r>
    </w:p>
    <w:p w:rsidR="00B25EA0" w:rsidRDefault="00B25EA0" w:rsidP="00B25EA0">
      <w:pPr>
        <w:autoSpaceDE w:val="0"/>
        <w:autoSpaceDN w:val="0"/>
        <w:adjustRightInd w:val="0"/>
        <w:spacing w:after="0" w:line="240" w:lineRule="auto"/>
        <w:rPr>
          <w:rFonts w:cs="Arial"/>
          <w:b/>
          <w:bCs/>
          <w:color w:val="231F20"/>
          <w:sz w:val="24"/>
          <w:szCs w:val="24"/>
        </w:rPr>
      </w:pPr>
    </w:p>
    <w:p w:rsidR="00B25EA0" w:rsidRPr="00D63423" w:rsidRDefault="00B25EA0" w:rsidP="00B25EA0">
      <w:pPr>
        <w:autoSpaceDE w:val="0"/>
        <w:autoSpaceDN w:val="0"/>
        <w:adjustRightInd w:val="0"/>
        <w:spacing w:after="0" w:line="240" w:lineRule="auto"/>
        <w:rPr>
          <w:rFonts w:cs="Arial"/>
          <w:b/>
          <w:bCs/>
          <w:color w:val="231F20"/>
          <w:sz w:val="24"/>
          <w:szCs w:val="24"/>
        </w:rPr>
      </w:pPr>
      <w:r w:rsidRPr="00D63423">
        <w:rPr>
          <w:rFonts w:cs="Arial"/>
          <w:b/>
          <w:bCs/>
          <w:color w:val="231F20"/>
          <w:sz w:val="24"/>
          <w:szCs w:val="24"/>
        </w:rPr>
        <w:t>Background</w:t>
      </w:r>
    </w:p>
    <w:p w:rsidR="00B25EA0" w:rsidRPr="00D63423" w:rsidRDefault="00B25EA0" w:rsidP="00B25EA0">
      <w:pPr>
        <w:autoSpaceDE w:val="0"/>
        <w:autoSpaceDN w:val="0"/>
        <w:adjustRightInd w:val="0"/>
        <w:spacing w:after="0" w:line="240" w:lineRule="auto"/>
        <w:rPr>
          <w:rFonts w:cs="Arial"/>
          <w:color w:val="231F20"/>
          <w:sz w:val="20"/>
          <w:szCs w:val="20"/>
        </w:rPr>
      </w:pPr>
      <w:r w:rsidRPr="00D63423">
        <w:rPr>
          <w:rFonts w:cs="Arial"/>
          <w:color w:val="231F20"/>
          <w:sz w:val="20"/>
          <w:szCs w:val="20"/>
        </w:rPr>
        <w:t xml:space="preserve">Plant tissue, just like animal tissue, is composed of specialized cells to perform specific functions. Plants have an </w:t>
      </w:r>
      <w:r w:rsidRPr="00D63423">
        <w:rPr>
          <w:rFonts w:cs="Arial"/>
          <w:b/>
          <w:i/>
          <w:iCs/>
          <w:color w:val="231F20"/>
          <w:sz w:val="20"/>
          <w:szCs w:val="20"/>
          <w:u w:val="single"/>
        </w:rPr>
        <w:t>epidermis layer</w:t>
      </w:r>
      <w:r w:rsidRPr="00D63423">
        <w:rPr>
          <w:rFonts w:cs="Arial"/>
          <w:color w:val="231F20"/>
          <w:sz w:val="20"/>
          <w:szCs w:val="20"/>
        </w:rPr>
        <w:t xml:space="preserve">, an outer skin-like layer, just like animals. Animal skin contains specialized “holes” or pores for specific body regulatory functions. Plant epidermis likewise has “pores.” A single pore in plant epidermis is called a </w:t>
      </w:r>
      <w:r w:rsidRPr="00D63423">
        <w:rPr>
          <w:rFonts w:cs="Arial"/>
          <w:b/>
          <w:i/>
          <w:iCs/>
          <w:color w:val="231F20"/>
          <w:sz w:val="20"/>
          <w:szCs w:val="20"/>
          <w:u w:val="single"/>
        </w:rPr>
        <w:t>stoma</w:t>
      </w:r>
      <w:r w:rsidRPr="00D63423">
        <w:rPr>
          <w:rFonts w:cs="Arial"/>
          <w:color w:val="231F20"/>
          <w:sz w:val="20"/>
          <w:szCs w:val="20"/>
        </w:rPr>
        <w:t>.</w:t>
      </w:r>
    </w:p>
    <w:p w:rsidR="00B25EA0" w:rsidRPr="00D63423" w:rsidRDefault="00B25EA0" w:rsidP="00B25EA0">
      <w:pPr>
        <w:autoSpaceDE w:val="0"/>
        <w:autoSpaceDN w:val="0"/>
        <w:adjustRightInd w:val="0"/>
        <w:spacing w:after="0" w:line="240" w:lineRule="auto"/>
        <w:rPr>
          <w:rFonts w:cs="Arial"/>
          <w:color w:val="231F20"/>
          <w:sz w:val="20"/>
          <w:szCs w:val="20"/>
        </w:rPr>
      </w:pPr>
    </w:p>
    <w:p w:rsidR="00B25EA0" w:rsidRPr="00D63423" w:rsidRDefault="00B25EA0" w:rsidP="00B25EA0">
      <w:pPr>
        <w:autoSpaceDE w:val="0"/>
        <w:autoSpaceDN w:val="0"/>
        <w:adjustRightInd w:val="0"/>
        <w:spacing w:after="0" w:line="240" w:lineRule="auto"/>
        <w:rPr>
          <w:rFonts w:cs="Arial"/>
          <w:color w:val="231F20"/>
          <w:sz w:val="20"/>
          <w:szCs w:val="20"/>
        </w:rPr>
      </w:pPr>
      <w:r w:rsidRPr="00D63423">
        <w:rPr>
          <w:rFonts w:cs="Arial"/>
          <w:color w:val="231F20"/>
          <w:sz w:val="20"/>
          <w:szCs w:val="20"/>
        </w:rPr>
        <w:t xml:space="preserve">The location and density of these numerous pores is interesting and relates to plant genetics and niche adaptations.  Stomata are most numerous on the leaves of plants. They occur on both the upper and lower epidermis of the leaves in some species (alfalfa, corn), exclusively on the upper </w:t>
      </w:r>
      <w:r w:rsidR="00493829">
        <w:rPr>
          <w:rFonts w:cs="Arial"/>
          <w:color w:val="231F20"/>
          <w:sz w:val="20"/>
          <w:szCs w:val="20"/>
        </w:rPr>
        <w:t xml:space="preserve">epidermis in some plants (water </w:t>
      </w:r>
      <w:r w:rsidRPr="00D63423">
        <w:rPr>
          <w:rFonts w:cs="Arial"/>
          <w:color w:val="231F20"/>
          <w:sz w:val="20"/>
          <w:szCs w:val="20"/>
        </w:rPr>
        <w:t>lily), and are absent altogether on submerged leaves of aquatic plants. Stomata are very numerous, ranging from about 1,000 to more than 1.2 million per</w:t>
      </w:r>
    </w:p>
    <w:p w:rsidR="00B25EA0" w:rsidRPr="00D63423" w:rsidRDefault="00B25EA0" w:rsidP="00B25EA0">
      <w:pPr>
        <w:autoSpaceDE w:val="0"/>
        <w:autoSpaceDN w:val="0"/>
        <w:adjustRightInd w:val="0"/>
        <w:spacing w:after="0" w:line="240" w:lineRule="auto"/>
        <w:rPr>
          <w:rFonts w:cs="Arial"/>
          <w:color w:val="231F20"/>
          <w:sz w:val="20"/>
          <w:szCs w:val="20"/>
        </w:rPr>
      </w:pPr>
      <w:r w:rsidRPr="00D63423">
        <w:rPr>
          <w:rFonts w:cs="Arial"/>
          <w:color w:val="231F20"/>
          <w:sz w:val="20"/>
          <w:szCs w:val="20"/>
        </w:rPr>
        <w:t>cm</w:t>
      </w:r>
      <w:r w:rsidRPr="00493829">
        <w:rPr>
          <w:rFonts w:cs="Arial"/>
          <w:color w:val="231F20"/>
          <w:sz w:val="20"/>
          <w:szCs w:val="20"/>
          <w:vertAlign w:val="superscript"/>
        </w:rPr>
        <w:t>2</w:t>
      </w:r>
      <w:r w:rsidRPr="00D63423">
        <w:rPr>
          <w:rFonts w:cs="Arial"/>
          <w:color w:val="231F20"/>
          <w:sz w:val="20"/>
          <w:szCs w:val="20"/>
        </w:rPr>
        <w:t xml:space="preserve">. An average-sized sunflower leaf has about 2 million stomata on its lower epidermis. </w:t>
      </w:r>
    </w:p>
    <w:p w:rsidR="00B25EA0" w:rsidRPr="00D63423" w:rsidRDefault="00B25EA0" w:rsidP="00B25EA0">
      <w:pPr>
        <w:autoSpaceDE w:val="0"/>
        <w:autoSpaceDN w:val="0"/>
        <w:adjustRightInd w:val="0"/>
        <w:spacing w:after="0" w:line="240" w:lineRule="auto"/>
        <w:rPr>
          <w:rFonts w:cs="Arial"/>
          <w:color w:val="231F20"/>
          <w:sz w:val="20"/>
          <w:szCs w:val="20"/>
        </w:rPr>
      </w:pPr>
    </w:p>
    <w:p w:rsidR="00B25EA0" w:rsidRPr="00D63423" w:rsidRDefault="00B25EA0" w:rsidP="00B25EA0">
      <w:pPr>
        <w:autoSpaceDE w:val="0"/>
        <w:autoSpaceDN w:val="0"/>
        <w:adjustRightInd w:val="0"/>
        <w:spacing w:after="0" w:line="240" w:lineRule="auto"/>
        <w:rPr>
          <w:rFonts w:cs="Arial"/>
          <w:color w:val="231F20"/>
          <w:sz w:val="20"/>
          <w:szCs w:val="20"/>
        </w:rPr>
      </w:pPr>
      <w:r>
        <w:rPr>
          <w:rFonts w:cs="Arial"/>
          <w:noProof/>
          <w:color w:val="231F20"/>
          <w:sz w:val="20"/>
          <w:szCs w:val="20"/>
        </w:rPr>
        <w:drawing>
          <wp:anchor distT="0" distB="0" distL="114300" distR="114300" simplePos="0" relativeHeight="251658240" behindDoc="1" locked="0" layoutInCell="1" allowOverlap="1">
            <wp:simplePos x="0" y="0"/>
            <wp:positionH relativeFrom="column">
              <wp:posOffset>3714750</wp:posOffset>
            </wp:positionH>
            <wp:positionV relativeFrom="paragraph">
              <wp:posOffset>200660</wp:posOffset>
            </wp:positionV>
            <wp:extent cx="3257550" cy="2667000"/>
            <wp:effectExtent l="19050" t="0" r="0" b="0"/>
            <wp:wrapTight wrapText="bothSides">
              <wp:wrapPolygon edited="0">
                <wp:start x="-126" y="0"/>
                <wp:lineTo x="-126" y="21446"/>
                <wp:lineTo x="21600" y="21446"/>
                <wp:lineTo x="21600" y="0"/>
                <wp:lineTo x="-1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57550" cy="2667000"/>
                    </a:xfrm>
                    <a:prstGeom prst="rect">
                      <a:avLst/>
                    </a:prstGeom>
                    <a:noFill/>
                    <a:ln w="9525">
                      <a:noFill/>
                      <a:miter lim="800000"/>
                      <a:headEnd/>
                      <a:tailEnd/>
                    </a:ln>
                  </pic:spPr>
                </pic:pic>
              </a:graphicData>
            </a:graphic>
          </wp:anchor>
        </w:drawing>
      </w:r>
      <w:r w:rsidRPr="00D63423">
        <w:rPr>
          <w:rFonts w:cs="Arial"/>
          <w:color w:val="231F20"/>
          <w:sz w:val="20"/>
          <w:szCs w:val="20"/>
        </w:rPr>
        <w:t xml:space="preserve">Each stoma is bordered by two sausage-shaped cells that are usually smaller than surrounding epidermal cells. These small cells are called </w:t>
      </w:r>
      <w:r w:rsidRPr="00D63423">
        <w:rPr>
          <w:rFonts w:cs="Arial"/>
          <w:i/>
          <w:iCs/>
          <w:color w:val="231F20"/>
          <w:sz w:val="20"/>
          <w:szCs w:val="20"/>
        </w:rPr>
        <w:t xml:space="preserve">guard cells </w:t>
      </w:r>
      <w:r w:rsidRPr="00D63423">
        <w:rPr>
          <w:rFonts w:cs="Arial"/>
          <w:color w:val="231F20"/>
          <w:sz w:val="20"/>
          <w:szCs w:val="20"/>
        </w:rPr>
        <w:t>and, unlike other cells in the epidermis, contain chloroplasts. See Figure 1.</w:t>
      </w:r>
    </w:p>
    <w:p w:rsidR="00B25EA0" w:rsidRPr="00D63423" w:rsidRDefault="00B25EA0" w:rsidP="00B25EA0">
      <w:pPr>
        <w:autoSpaceDE w:val="0"/>
        <w:autoSpaceDN w:val="0"/>
        <w:adjustRightInd w:val="0"/>
        <w:spacing w:after="0" w:line="240" w:lineRule="auto"/>
        <w:rPr>
          <w:rFonts w:cs="Arial"/>
          <w:color w:val="231F20"/>
          <w:sz w:val="20"/>
          <w:szCs w:val="20"/>
        </w:rPr>
      </w:pPr>
    </w:p>
    <w:p w:rsidR="00B25EA0" w:rsidRPr="00D63423" w:rsidRDefault="00B25EA0" w:rsidP="00B25EA0">
      <w:pPr>
        <w:autoSpaceDE w:val="0"/>
        <w:autoSpaceDN w:val="0"/>
        <w:adjustRightInd w:val="0"/>
        <w:spacing w:after="0" w:line="240" w:lineRule="auto"/>
        <w:rPr>
          <w:rFonts w:cs="Arial"/>
          <w:color w:val="231F20"/>
          <w:sz w:val="20"/>
          <w:szCs w:val="20"/>
        </w:rPr>
      </w:pPr>
      <w:r w:rsidRPr="00D63423">
        <w:rPr>
          <w:rFonts w:cs="Arial"/>
          <w:color w:val="231F20"/>
          <w:sz w:val="20"/>
          <w:szCs w:val="20"/>
        </w:rPr>
        <w:t>The photosynthesis that takes place in the guard cells aids in the functioning of these cells, i.e., the opening and closing of the stomata openings. This regulated opening and closing of the pores permits gas exchange between the interior of the leaf and the outside atmosphere. The opening and closing of the stomata also helps regulate the water balance inside the plant as water can more easily escape when the stomata are open.</w:t>
      </w:r>
    </w:p>
    <w:p w:rsidR="00B25EA0" w:rsidRPr="00D63423" w:rsidRDefault="00B25EA0" w:rsidP="00B25EA0">
      <w:pPr>
        <w:autoSpaceDE w:val="0"/>
        <w:autoSpaceDN w:val="0"/>
        <w:adjustRightInd w:val="0"/>
        <w:spacing w:after="0" w:line="240" w:lineRule="auto"/>
        <w:rPr>
          <w:rFonts w:cs="Arial"/>
          <w:color w:val="231F20"/>
          <w:sz w:val="20"/>
          <w:szCs w:val="20"/>
        </w:rPr>
      </w:pPr>
    </w:p>
    <w:p w:rsidR="00493829" w:rsidRDefault="00B25EA0" w:rsidP="00493829">
      <w:pPr>
        <w:autoSpaceDE w:val="0"/>
        <w:autoSpaceDN w:val="0"/>
        <w:adjustRightInd w:val="0"/>
        <w:spacing w:after="0" w:line="240" w:lineRule="auto"/>
        <w:rPr>
          <w:rFonts w:cs="Arial"/>
          <w:color w:val="231F20"/>
          <w:sz w:val="20"/>
          <w:szCs w:val="20"/>
        </w:rPr>
      </w:pPr>
      <w:r w:rsidRPr="00D63423">
        <w:rPr>
          <w:rFonts w:cs="Arial"/>
          <w:color w:val="231F20"/>
          <w:sz w:val="20"/>
          <w:szCs w:val="20"/>
        </w:rPr>
        <w:t xml:space="preserve">It is the unique structure of the guard cells that allows the opening and closing to occur. Internal </w:t>
      </w:r>
      <w:r w:rsidR="00493829">
        <w:rPr>
          <w:rFonts w:cs="Arial"/>
          <w:color w:val="231F20"/>
          <w:sz w:val="20"/>
          <w:szCs w:val="20"/>
        </w:rPr>
        <w:t>micro-</w:t>
      </w:r>
      <w:r w:rsidR="00493829" w:rsidRPr="00D63423">
        <w:rPr>
          <w:rFonts w:cs="Arial"/>
          <w:color w:val="231F20"/>
          <w:sz w:val="20"/>
          <w:szCs w:val="20"/>
        </w:rPr>
        <w:t>fibrils</w:t>
      </w:r>
      <w:r w:rsidRPr="00D63423">
        <w:rPr>
          <w:rFonts w:cs="Arial"/>
          <w:color w:val="231F20"/>
          <w:sz w:val="20"/>
          <w:szCs w:val="20"/>
        </w:rPr>
        <w:t xml:space="preserve"> and thicker inner walls of the guard cells cause these guard cells to “bulge” when osmotic pressure builds up inside them. When the water content of the guard cells is high the stoma is open and when the water content is low the stoma is closed. (With fresh epidermal tissue this open and closing can be viewed under the microscope by applying different water concentrations).</w:t>
      </w:r>
    </w:p>
    <w:p w:rsidR="00493829" w:rsidRDefault="00493829" w:rsidP="00493829">
      <w:pPr>
        <w:autoSpaceDE w:val="0"/>
        <w:autoSpaceDN w:val="0"/>
        <w:adjustRightInd w:val="0"/>
        <w:spacing w:after="0" w:line="240" w:lineRule="auto"/>
        <w:rPr>
          <w:rFonts w:cs="Arial"/>
          <w:color w:val="231F20"/>
          <w:sz w:val="20"/>
          <w:szCs w:val="20"/>
        </w:rPr>
      </w:pPr>
    </w:p>
    <w:p w:rsidR="00493829" w:rsidRPr="00493829" w:rsidRDefault="00493829" w:rsidP="00493829">
      <w:pPr>
        <w:autoSpaceDE w:val="0"/>
        <w:autoSpaceDN w:val="0"/>
        <w:adjustRightInd w:val="0"/>
        <w:spacing w:after="0" w:line="240" w:lineRule="auto"/>
        <w:rPr>
          <w:rFonts w:cs="Arial"/>
          <w:color w:val="231F20"/>
          <w:sz w:val="20"/>
          <w:szCs w:val="20"/>
        </w:rPr>
      </w:pPr>
      <w:r w:rsidRPr="00D63423">
        <w:rPr>
          <w:rFonts w:cs="Arial"/>
          <w:b/>
          <w:bCs/>
          <w:color w:val="231F20"/>
          <w:sz w:val="24"/>
          <w:szCs w:val="24"/>
        </w:rPr>
        <w:t>Materials</w:t>
      </w:r>
      <w:r>
        <w:rPr>
          <w:rFonts w:cs="Arial"/>
          <w:b/>
          <w:bCs/>
          <w:color w:val="231F20"/>
          <w:sz w:val="24"/>
          <w:szCs w:val="24"/>
        </w:rPr>
        <w:tab/>
      </w:r>
      <w:r w:rsidRPr="00D63423">
        <w:rPr>
          <w:rFonts w:cs="Arial"/>
          <w:color w:val="231F20"/>
          <w:sz w:val="20"/>
          <w:szCs w:val="20"/>
        </w:rPr>
        <w:t xml:space="preserve">Plant leaves </w:t>
      </w:r>
      <w:r>
        <w:rPr>
          <w:rFonts w:cs="Arial"/>
          <w:color w:val="231F20"/>
          <w:sz w:val="20"/>
          <w:szCs w:val="20"/>
        </w:rPr>
        <w:tab/>
      </w:r>
      <w:r w:rsidRPr="00D63423">
        <w:rPr>
          <w:rFonts w:cs="Arial"/>
          <w:color w:val="231F20"/>
          <w:sz w:val="20"/>
          <w:szCs w:val="20"/>
        </w:rPr>
        <w:t>Microscope</w:t>
      </w:r>
      <w:r>
        <w:rPr>
          <w:rFonts w:cs="Arial"/>
          <w:color w:val="231F20"/>
          <w:sz w:val="20"/>
          <w:szCs w:val="20"/>
        </w:rPr>
        <w:tab/>
      </w:r>
      <w:r>
        <w:rPr>
          <w:rFonts w:cs="Arial"/>
          <w:color w:val="231F20"/>
          <w:sz w:val="20"/>
          <w:szCs w:val="20"/>
        </w:rPr>
        <w:tab/>
      </w:r>
      <w:r w:rsidRPr="00D63423">
        <w:rPr>
          <w:rFonts w:cs="Arial"/>
          <w:color w:val="231F20"/>
          <w:sz w:val="20"/>
          <w:szCs w:val="20"/>
        </w:rPr>
        <w:t xml:space="preserve">Clear fingernail polish </w:t>
      </w:r>
      <w:r>
        <w:rPr>
          <w:rFonts w:cs="Arial"/>
          <w:color w:val="231F20"/>
          <w:sz w:val="20"/>
          <w:szCs w:val="20"/>
        </w:rPr>
        <w:tab/>
      </w:r>
      <w:r>
        <w:rPr>
          <w:rFonts w:cs="Arial"/>
          <w:color w:val="231F20"/>
          <w:sz w:val="20"/>
          <w:szCs w:val="20"/>
        </w:rPr>
        <w:tab/>
        <w:t xml:space="preserve">Microscope </w:t>
      </w:r>
      <w:r w:rsidRPr="00D63423">
        <w:rPr>
          <w:rFonts w:cs="Arial"/>
          <w:color w:val="231F20"/>
          <w:sz w:val="20"/>
          <w:szCs w:val="20"/>
        </w:rPr>
        <w:t>slides</w:t>
      </w:r>
      <w:r>
        <w:rPr>
          <w:rFonts w:cs="Arial"/>
          <w:b/>
          <w:bCs/>
          <w:color w:val="231F20"/>
          <w:sz w:val="24"/>
          <w:szCs w:val="24"/>
        </w:rPr>
        <w:br/>
      </w:r>
      <w:r>
        <w:rPr>
          <w:rFonts w:cs="Arial"/>
          <w:color w:val="231F20"/>
          <w:sz w:val="20"/>
          <w:szCs w:val="20"/>
        </w:rPr>
        <w:t xml:space="preserve">                              </w:t>
      </w:r>
      <w:r w:rsidRPr="00D63423">
        <w:rPr>
          <w:rFonts w:cs="Arial"/>
          <w:color w:val="231F20"/>
          <w:sz w:val="20"/>
          <w:szCs w:val="20"/>
        </w:rPr>
        <w:t xml:space="preserve">Clear cellophane tape (clear package sealing tape) </w:t>
      </w:r>
      <w:r>
        <w:rPr>
          <w:rFonts w:cs="Arial"/>
          <w:color w:val="231F20"/>
          <w:sz w:val="20"/>
          <w:szCs w:val="20"/>
        </w:rPr>
        <w:tab/>
        <w:t xml:space="preserve">          </w:t>
      </w:r>
      <w:r w:rsidRPr="00D63423">
        <w:rPr>
          <w:rFonts w:cs="Arial"/>
          <w:color w:val="231F20"/>
          <w:sz w:val="20"/>
          <w:szCs w:val="20"/>
        </w:rPr>
        <w:t>Scissors</w:t>
      </w:r>
    </w:p>
    <w:p w:rsidR="00493829" w:rsidRDefault="00493829" w:rsidP="00493829">
      <w:pPr>
        <w:rPr>
          <w:rFonts w:cs="Arial"/>
          <w:b/>
          <w:color w:val="231F20"/>
          <w:sz w:val="24"/>
          <w:szCs w:val="24"/>
        </w:rPr>
      </w:pPr>
      <w:r w:rsidRPr="00D63423">
        <w:rPr>
          <w:rFonts w:cs="Arial"/>
          <w:b/>
          <w:color w:val="231F20"/>
          <w:sz w:val="24"/>
          <w:szCs w:val="24"/>
        </w:rPr>
        <w:t>Procedure</w:t>
      </w:r>
    </w:p>
    <w:p w:rsidR="00493829" w:rsidRPr="00493829" w:rsidRDefault="00493829" w:rsidP="00493829">
      <w:pPr>
        <w:pStyle w:val="ListParagraph"/>
        <w:numPr>
          <w:ilvl w:val="0"/>
          <w:numId w:val="1"/>
        </w:numPr>
        <w:autoSpaceDE w:val="0"/>
        <w:autoSpaceDN w:val="0"/>
        <w:adjustRightInd w:val="0"/>
        <w:spacing w:after="0" w:line="240" w:lineRule="auto"/>
        <w:rPr>
          <w:rFonts w:cs="Arial"/>
          <w:color w:val="231F20"/>
          <w:sz w:val="20"/>
          <w:szCs w:val="20"/>
        </w:rPr>
      </w:pPr>
      <w:r>
        <w:rPr>
          <w:rFonts w:cs="Arial"/>
          <w:color w:val="231F20"/>
          <w:sz w:val="20"/>
          <w:szCs w:val="20"/>
        </w:rPr>
        <w:t>Your instructor o</w:t>
      </w:r>
      <w:r w:rsidRPr="00D63423">
        <w:rPr>
          <w:rFonts w:cs="Arial"/>
          <w:color w:val="231F20"/>
          <w:sz w:val="20"/>
          <w:szCs w:val="20"/>
        </w:rPr>
        <w:t>btain</w:t>
      </w:r>
      <w:r>
        <w:rPr>
          <w:rFonts w:cs="Arial"/>
          <w:color w:val="231F20"/>
          <w:sz w:val="20"/>
          <w:szCs w:val="20"/>
        </w:rPr>
        <w:t xml:space="preserve">ed a study leaf and painted </w:t>
      </w:r>
      <w:r w:rsidRPr="00493829">
        <w:rPr>
          <w:rFonts w:cs="Arial"/>
          <w:color w:val="231F20"/>
          <w:sz w:val="20"/>
          <w:szCs w:val="20"/>
        </w:rPr>
        <w:t>a thick patch of clear nail polish on</w:t>
      </w:r>
      <w:r>
        <w:rPr>
          <w:rFonts w:cs="Arial"/>
          <w:color w:val="231F20"/>
          <w:sz w:val="20"/>
          <w:szCs w:val="20"/>
        </w:rPr>
        <w:t xml:space="preserve"> </w:t>
      </w:r>
      <w:r w:rsidRPr="00493829">
        <w:rPr>
          <w:rFonts w:cs="Arial"/>
          <w:b/>
          <w:color w:val="231F20"/>
          <w:sz w:val="20"/>
          <w:szCs w:val="20"/>
          <w:u w:val="single"/>
        </w:rPr>
        <w:t>the underside of the leaf</w:t>
      </w:r>
      <w:r w:rsidRPr="00493829">
        <w:rPr>
          <w:rFonts w:cs="Arial"/>
          <w:color w:val="231F20"/>
          <w:sz w:val="20"/>
          <w:szCs w:val="20"/>
        </w:rPr>
        <w:t xml:space="preserve">. </w:t>
      </w:r>
      <w:r>
        <w:rPr>
          <w:rFonts w:cs="Arial"/>
          <w:color w:val="231F20"/>
          <w:sz w:val="20"/>
          <w:szCs w:val="20"/>
        </w:rPr>
        <w:t xml:space="preserve">This patch should have been </w:t>
      </w:r>
      <w:r w:rsidRPr="00493829">
        <w:rPr>
          <w:rFonts w:cs="Arial"/>
          <w:color w:val="231F20"/>
          <w:sz w:val="20"/>
          <w:szCs w:val="20"/>
        </w:rPr>
        <w:t>at least one square centimeter.</w:t>
      </w:r>
    </w:p>
    <w:p w:rsidR="00493829" w:rsidRDefault="00493829" w:rsidP="00493829">
      <w:pPr>
        <w:pStyle w:val="ListParagraph"/>
        <w:numPr>
          <w:ilvl w:val="0"/>
          <w:numId w:val="1"/>
        </w:numPr>
        <w:autoSpaceDE w:val="0"/>
        <w:autoSpaceDN w:val="0"/>
        <w:adjustRightInd w:val="0"/>
        <w:spacing w:after="0" w:line="240" w:lineRule="auto"/>
        <w:rPr>
          <w:rFonts w:cs="Arial"/>
          <w:color w:val="231F20"/>
          <w:sz w:val="20"/>
          <w:szCs w:val="20"/>
        </w:rPr>
      </w:pPr>
      <w:r>
        <w:rPr>
          <w:rFonts w:cs="Arial"/>
          <w:color w:val="231F20"/>
          <w:sz w:val="20"/>
          <w:szCs w:val="20"/>
        </w:rPr>
        <w:t>The</w:t>
      </w:r>
      <w:r w:rsidRPr="00D63423">
        <w:rPr>
          <w:rFonts w:cs="Arial"/>
          <w:color w:val="231F20"/>
          <w:sz w:val="20"/>
          <w:szCs w:val="20"/>
        </w:rPr>
        <w:t xml:space="preserve"> nail polish </w:t>
      </w:r>
      <w:r>
        <w:rPr>
          <w:rFonts w:cs="Arial"/>
          <w:color w:val="231F20"/>
          <w:sz w:val="20"/>
          <w:szCs w:val="20"/>
        </w:rPr>
        <w:t xml:space="preserve">was allowed </w:t>
      </w:r>
      <w:r w:rsidRPr="00D63423">
        <w:rPr>
          <w:rFonts w:cs="Arial"/>
          <w:color w:val="231F20"/>
          <w:sz w:val="20"/>
          <w:szCs w:val="20"/>
        </w:rPr>
        <w:t>to dry completely.</w:t>
      </w:r>
    </w:p>
    <w:p w:rsidR="00493829" w:rsidRDefault="00493829" w:rsidP="00493829">
      <w:pPr>
        <w:pStyle w:val="ListParagraph"/>
        <w:numPr>
          <w:ilvl w:val="0"/>
          <w:numId w:val="1"/>
        </w:numPr>
        <w:autoSpaceDE w:val="0"/>
        <w:autoSpaceDN w:val="0"/>
        <w:adjustRightInd w:val="0"/>
        <w:spacing w:after="0" w:line="240" w:lineRule="auto"/>
        <w:rPr>
          <w:rFonts w:cs="Arial"/>
          <w:color w:val="231F20"/>
          <w:sz w:val="20"/>
          <w:szCs w:val="20"/>
        </w:rPr>
      </w:pPr>
      <w:r w:rsidRPr="004D4E00">
        <w:rPr>
          <w:rFonts w:cs="Arial"/>
          <w:b/>
          <w:color w:val="231F20"/>
          <w:sz w:val="20"/>
          <w:szCs w:val="20"/>
        </w:rPr>
        <w:t xml:space="preserve">You </w:t>
      </w:r>
      <w:r>
        <w:rPr>
          <w:rFonts w:cs="Arial"/>
          <w:color w:val="231F20"/>
          <w:sz w:val="20"/>
          <w:szCs w:val="20"/>
        </w:rPr>
        <w:t>will t</w:t>
      </w:r>
      <w:r w:rsidRPr="00D63423">
        <w:rPr>
          <w:rFonts w:cs="Arial"/>
          <w:color w:val="231F20"/>
          <w:sz w:val="20"/>
          <w:szCs w:val="20"/>
        </w:rPr>
        <w:t>ape a piece of clear cellophane tape to the dried nail polish patch. (The tape must be clear. Do not use Scotch® Tape or</w:t>
      </w:r>
      <w:r>
        <w:rPr>
          <w:rFonts w:cs="Arial"/>
          <w:color w:val="231F20"/>
          <w:sz w:val="20"/>
          <w:szCs w:val="20"/>
        </w:rPr>
        <w:t xml:space="preserve"> </w:t>
      </w:r>
      <w:r w:rsidRPr="00FD723B">
        <w:rPr>
          <w:rFonts w:cs="Arial"/>
          <w:color w:val="231F20"/>
          <w:sz w:val="20"/>
          <w:szCs w:val="20"/>
        </w:rPr>
        <w:t>any other opaque tape. Clear carton-sealing tape works well.)</w:t>
      </w:r>
    </w:p>
    <w:p w:rsidR="00493829" w:rsidRDefault="00493829" w:rsidP="00493829">
      <w:pPr>
        <w:pStyle w:val="ListParagraph"/>
        <w:numPr>
          <w:ilvl w:val="0"/>
          <w:numId w:val="1"/>
        </w:numPr>
        <w:autoSpaceDE w:val="0"/>
        <w:autoSpaceDN w:val="0"/>
        <w:adjustRightInd w:val="0"/>
        <w:spacing w:after="0" w:line="240" w:lineRule="auto"/>
        <w:rPr>
          <w:rFonts w:cs="Arial"/>
          <w:color w:val="231F20"/>
          <w:sz w:val="20"/>
          <w:szCs w:val="20"/>
        </w:rPr>
      </w:pPr>
      <w:r w:rsidRPr="00FD723B">
        <w:rPr>
          <w:rFonts w:cs="Arial"/>
          <w:color w:val="231F20"/>
          <w:sz w:val="20"/>
          <w:szCs w:val="20"/>
        </w:rPr>
        <w:t>Gently peel the nail polish patch from the leaf by pulling on a corner of the tape and “peeling” the fingerna</w:t>
      </w:r>
      <w:r>
        <w:rPr>
          <w:rFonts w:cs="Arial"/>
          <w:color w:val="231F20"/>
          <w:sz w:val="20"/>
          <w:szCs w:val="20"/>
        </w:rPr>
        <w:t xml:space="preserve">il polish off the </w:t>
      </w:r>
      <w:r w:rsidRPr="00FD723B">
        <w:rPr>
          <w:rFonts w:cs="Arial"/>
          <w:color w:val="231F20"/>
          <w:sz w:val="20"/>
          <w:szCs w:val="20"/>
        </w:rPr>
        <w:t>leaf</w:t>
      </w:r>
      <w:r w:rsidR="004D4E00">
        <w:rPr>
          <w:rFonts w:cs="Arial"/>
          <w:color w:val="231F20"/>
          <w:sz w:val="20"/>
          <w:szCs w:val="20"/>
        </w:rPr>
        <w:t xml:space="preserve"> and tape it to a microscope slide</w:t>
      </w:r>
      <w:r w:rsidRPr="00FD723B">
        <w:rPr>
          <w:rFonts w:cs="Arial"/>
          <w:color w:val="231F20"/>
          <w:sz w:val="20"/>
          <w:szCs w:val="20"/>
        </w:rPr>
        <w:t>.</w:t>
      </w:r>
      <w:r>
        <w:rPr>
          <w:rFonts w:cs="Arial"/>
          <w:color w:val="231F20"/>
          <w:sz w:val="20"/>
          <w:szCs w:val="20"/>
        </w:rPr>
        <w:t xml:space="preserve">  </w:t>
      </w:r>
    </w:p>
    <w:p w:rsidR="00493829" w:rsidRDefault="008D4A92" w:rsidP="00493829">
      <w:pPr>
        <w:pStyle w:val="ListParagraph"/>
        <w:numPr>
          <w:ilvl w:val="0"/>
          <w:numId w:val="1"/>
        </w:numPr>
        <w:autoSpaceDE w:val="0"/>
        <w:autoSpaceDN w:val="0"/>
        <w:adjustRightInd w:val="0"/>
        <w:spacing w:after="0" w:line="240" w:lineRule="auto"/>
        <w:rPr>
          <w:rFonts w:cs="Arial"/>
          <w:color w:val="231F20"/>
          <w:sz w:val="20"/>
          <w:szCs w:val="20"/>
        </w:rPr>
      </w:pPr>
      <w:r>
        <w:rPr>
          <w:rFonts w:cs="Arial"/>
          <w:color w:val="231F20"/>
          <w:sz w:val="20"/>
          <w:szCs w:val="20"/>
        </w:rPr>
        <w:t>Start at the lowest power and e</w:t>
      </w:r>
      <w:r w:rsidR="00493829" w:rsidRPr="00FD723B">
        <w:rPr>
          <w:rFonts w:cs="Arial"/>
          <w:color w:val="231F20"/>
          <w:sz w:val="20"/>
          <w:szCs w:val="20"/>
        </w:rPr>
        <w:t>xamine the leaf impression under a light microscope</w:t>
      </w:r>
      <w:r>
        <w:rPr>
          <w:rFonts w:cs="Arial"/>
          <w:color w:val="231F20"/>
          <w:sz w:val="20"/>
          <w:szCs w:val="20"/>
        </w:rPr>
        <w:t>, increase</w:t>
      </w:r>
      <w:r w:rsidR="00493829" w:rsidRPr="00FD723B">
        <w:rPr>
          <w:rFonts w:cs="Arial"/>
          <w:color w:val="231F20"/>
          <w:sz w:val="20"/>
          <w:szCs w:val="20"/>
        </w:rPr>
        <w:t xml:space="preserve"> to 400X.</w:t>
      </w:r>
    </w:p>
    <w:p w:rsidR="00493829" w:rsidRPr="00F55285" w:rsidRDefault="00493829" w:rsidP="00493829">
      <w:pPr>
        <w:pStyle w:val="ListParagraph"/>
        <w:numPr>
          <w:ilvl w:val="0"/>
          <w:numId w:val="1"/>
        </w:numPr>
        <w:autoSpaceDE w:val="0"/>
        <w:autoSpaceDN w:val="0"/>
        <w:adjustRightInd w:val="0"/>
        <w:spacing w:after="0" w:line="240" w:lineRule="auto"/>
        <w:rPr>
          <w:rFonts w:cs="Arial"/>
          <w:color w:val="231F20"/>
          <w:sz w:val="20"/>
          <w:szCs w:val="20"/>
        </w:rPr>
      </w:pPr>
      <w:r w:rsidRPr="00F55285">
        <w:rPr>
          <w:rFonts w:cs="Arial"/>
          <w:sz w:val="20"/>
          <w:szCs w:val="20"/>
        </w:rPr>
        <w:t>Scan the slide until you find a good area where you can see the stomata. Each stoma is bordered by two sausage-shaped cells that are usually smaller than surrounding epidermal cells. These small cells are called guard cells and, unlike other cells in the epidermis, contain chloroplasts.</w:t>
      </w:r>
    </w:p>
    <w:p w:rsidR="008D4A92" w:rsidRDefault="00493829" w:rsidP="00493829">
      <w:pPr>
        <w:pStyle w:val="NormalWeb"/>
        <w:numPr>
          <w:ilvl w:val="0"/>
          <w:numId w:val="1"/>
        </w:numPr>
        <w:rPr>
          <w:rFonts w:ascii="Arial" w:hAnsi="Arial" w:cs="Arial"/>
          <w:b/>
          <w:sz w:val="20"/>
          <w:szCs w:val="20"/>
        </w:rPr>
      </w:pPr>
      <w:r w:rsidRPr="008D4A92">
        <w:rPr>
          <w:rFonts w:ascii="Arial" w:hAnsi="Arial" w:cs="Arial"/>
          <w:b/>
          <w:sz w:val="20"/>
          <w:szCs w:val="20"/>
        </w:rPr>
        <w:t xml:space="preserve">Sketch. Label the Stoma, Guard Cells, Epidermal Cells, and Chloroplasts. </w:t>
      </w:r>
    </w:p>
    <w:p w:rsidR="00493829" w:rsidRPr="008D4A92" w:rsidRDefault="00493829" w:rsidP="00493829">
      <w:pPr>
        <w:pStyle w:val="NormalWeb"/>
        <w:numPr>
          <w:ilvl w:val="0"/>
          <w:numId w:val="1"/>
        </w:numPr>
        <w:rPr>
          <w:rFonts w:ascii="Arial" w:hAnsi="Arial" w:cs="Arial"/>
          <w:b/>
          <w:sz w:val="20"/>
          <w:szCs w:val="20"/>
        </w:rPr>
      </w:pPr>
      <w:r w:rsidRPr="008D4A92">
        <w:rPr>
          <w:rFonts w:ascii="Arial" w:hAnsi="Arial" w:cs="Arial"/>
          <w:b/>
          <w:sz w:val="20"/>
          <w:szCs w:val="20"/>
        </w:rPr>
        <w:t>Estimate the number of stomata on your sample.</w:t>
      </w:r>
      <w:r w:rsidR="008D4A92" w:rsidRPr="008D4A92">
        <w:rPr>
          <w:rFonts w:ascii="Arial" w:hAnsi="Arial" w:cs="Arial"/>
          <w:b/>
          <w:sz w:val="20"/>
          <w:szCs w:val="20"/>
        </w:rPr>
        <w:t xml:space="preserve">  From this estimate the number of stomata on the bottom of a leaf your instructor used.</w:t>
      </w:r>
    </w:p>
    <w:p w:rsidR="00493829" w:rsidRDefault="00493829">
      <w:pPr>
        <w:rPr>
          <w:rFonts w:cs="Arial"/>
          <w:b/>
          <w:bCs/>
          <w:color w:val="231F20"/>
          <w:sz w:val="24"/>
          <w:szCs w:val="24"/>
        </w:rPr>
      </w:pPr>
      <w:r>
        <w:rPr>
          <w:rFonts w:cs="Arial"/>
          <w:b/>
          <w:bCs/>
          <w:color w:val="231F20"/>
          <w:sz w:val="24"/>
          <w:szCs w:val="24"/>
        </w:rPr>
        <w:lastRenderedPageBreak/>
        <w:t>Name: ________________________</w:t>
      </w:r>
      <w:proofErr w:type="gramStart"/>
      <w:r>
        <w:rPr>
          <w:rFonts w:cs="Arial"/>
          <w:b/>
          <w:bCs/>
          <w:color w:val="231F20"/>
          <w:sz w:val="24"/>
          <w:szCs w:val="24"/>
        </w:rPr>
        <w:t>_  Period</w:t>
      </w:r>
      <w:proofErr w:type="gramEnd"/>
      <w:r>
        <w:rPr>
          <w:rFonts w:cs="Arial"/>
          <w:b/>
          <w:bCs/>
          <w:color w:val="231F20"/>
          <w:sz w:val="24"/>
          <w:szCs w:val="24"/>
        </w:rPr>
        <w:t>: ______  Date: _____________  Page: _______</w:t>
      </w:r>
      <w:r w:rsidR="00CC7E24" w:rsidRPr="00CC7E24">
        <w:rPr>
          <w:rFonts w:cs="Arial"/>
          <w:b/>
          <w:bCs/>
          <w:color w:val="231F20"/>
          <w:sz w:val="16"/>
          <w:szCs w:val="16"/>
        </w:rPr>
        <w:t>1/2</w:t>
      </w:r>
    </w:p>
    <w:p w:rsidR="00493829" w:rsidRDefault="00493829">
      <w:pPr>
        <w:rPr>
          <w:rFonts w:cs="Arial"/>
          <w:bCs/>
          <w:color w:val="231F20"/>
          <w:sz w:val="24"/>
          <w:szCs w:val="24"/>
        </w:rPr>
      </w:pPr>
      <w:r w:rsidRPr="00E16BE7">
        <w:rPr>
          <w:rFonts w:cs="Arial"/>
          <w:b/>
          <w:bCs/>
          <w:color w:val="231F20"/>
          <w:sz w:val="24"/>
          <w:szCs w:val="24"/>
        </w:rPr>
        <w:t>Drawing</w:t>
      </w:r>
      <w:r>
        <w:rPr>
          <w:rFonts w:cs="Arial"/>
          <w:bCs/>
          <w:color w:val="231F20"/>
          <w:sz w:val="24"/>
          <w:szCs w:val="24"/>
        </w:rPr>
        <w:t xml:space="preserve"> (</w:t>
      </w:r>
      <w:r w:rsidR="00723213">
        <w:rPr>
          <w:rFonts w:cs="Arial"/>
          <w:bCs/>
          <w:color w:val="231F20"/>
          <w:sz w:val="24"/>
          <w:szCs w:val="24"/>
        </w:rPr>
        <w:t>L</w:t>
      </w:r>
      <w:r>
        <w:rPr>
          <w:rFonts w:cs="Arial"/>
          <w:bCs/>
          <w:color w:val="231F20"/>
          <w:sz w:val="24"/>
          <w:szCs w:val="24"/>
        </w:rPr>
        <w:t xml:space="preserve">abel the Stoma, Guard Cells and if possible the Epidermal Cells and </w:t>
      </w:r>
      <w:r w:rsidR="00FA492C">
        <w:rPr>
          <w:rFonts w:cs="Arial"/>
          <w:bCs/>
          <w:color w:val="231F20"/>
          <w:sz w:val="24"/>
          <w:szCs w:val="24"/>
        </w:rPr>
        <w:t>Chloroplast</w:t>
      </w:r>
      <w:r w:rsidR="001B4EFD">
        <w:rPr>
          <w:rFonts w:cs="Arial"/>
          <w:bCs/>
          <w:color w:val="231F20"/>
          <w:sz w:val="24"/>
          <w:szCs w:val="24"/>
        </w:rPr>
        <w:t>)</w:t>
      </w:r>
      <w:r>
        <w:rPr>
          <w:rFonts w:cs="Arial"/>
          <w:bCs/>
          <w:color w:val="231F20"/>
          <w:sz w:val="24"/>
          <w:szCs w:val="24"/>
        </w:rPr>
        <w:t>.</w:t>
      </w:r>
    </w:p>
    <w:p w:rsidR="00493829" w:rsidRDefault="00B011C1">
      <w:pPr>
        <w:rPr>
          <w:rFonts w:cs="Arial"/>
          <w:bCs/>
          <w:color w:val="231F20"/>
          <w:sz w:val="24"/>
          <w:szCs w:val="24"/>
        </w:rPr>
      </w:pPr>
      <w:r>
        <w:rPr>
          <w:rFonts w:cs="Arial"/>
          <w:bCs/>
          <w:noProof/>
          <w:color w:val="231F20"/>
          <w:sz w:val="24"/>
          <w:szCs w:val="24"/>
        </w:rPr>
        <w:pict>
          <v:rect id="_x0000_s1026" style="position:absolute;margin-left:14.25pt;margin-top:3.65pt;width:474pt;height:231pt;z-index:251659264"/>
        </w:pict>
      </w:r>
    </w:p>
    <w:p w:rsidR="00F70D63" w:rsidRDefault="00F70D63">
      <w:pPr>
        <w:rPr>
          <w:rFonts w:cs="Arial"/>
          <w:bCs/>
          <w:color w:val="231F20"/>
          <w:sz w:val="24"/>
          <w:szCs w:val="24"/>
        </w:rPr>
      </w:pPr>
    </w:p>
    <w:p w:rsidR="00F70D63" w:rsidRDefault="00F70D63">
      <w:pPr>
        <w:rPr>
          <w:rFonts w:cs="Arial"/>
          <w:bCs/>
          <w:color w:val="231F20"/>
          <w:sz w:val="24"/>
          <w:szCs w:val="24"/>
        </w:rPr>
      </w:pPr>
    </w:p>
    <w:p w:rsidR="00F70D63" w:rsidRDefault="00F70D63">
      <w:pPr>
        <w:rPr>
          <w:rFonts w:cs="Arial"/>
          <w:bCs/>
          <w:color w:val="231F20"/>
          <w:sz w:val="24"/>
          <w:szCs w:val="24"/>
        </w:rPr>
      </w:pPr>
    </w:p>
    <w:p w:rsidR="00F70D63" w:rsidRDefault="00F70D63">
      <w:pPr>
        <w:rPr>
          <w:rFonts w:cs="Arial"/>
          <w:bCs/>
          <w:color w:val="231F20"/>
          <w:sz w:val="24"/>
          <w:szCs w:val="24"/>
        </w:rPr>
      </w:pPr>
    </w:p>
    <w:p w:rsidR="00F70D63" w:rsidRPr="00493829" w:rsidRDefault="00F70D63">
      <w:pPr>
        <w:rPr>
          <w:rFonts w:cs="Arial"/>
          <w:bCs/>
          <w:color w:val="231F20"/>
          <w:sz w:val="24"/>
          <w:szCs w:val="24"/>
        </w:rPr>
      </w:pPr>
    </w:p>
    <w:p w:rsidR="00782A3B" w:rsidRDefault="00782A3B"/>
    <w:p w:rsidR="00F70D63" w:rsidRDefault="00F70D63"/>
    <w:p w:rsidR="00F70D63" w:rsidRDefault="00F70D63"/>
    <w:p w:rsidR="00771D16" w:rsidRDefault="00771D16"/>
    <w:p w:rsidR="00F70D63" w:rsidRDefault="00F70D63" w:rsidP="00771D16">
      <w:pPr>
        <w:ind w:firstLine="720"/>
      </w:pPr>
      <w:r>
        <w:t>Estimated number of stoma</w:t>
      </w:r>
      <w:r w:rsidR="008D4A92">
        <w:t>ta</w:t>
      </w:r>
      <w:r>
        <w:t xml:space="preserve"> in your sample</w:t>
      </w:r>
      <w:r w:rsidR="008D4A92">
        <w:t>:</w:t>
      </w:r>
      <w:r>
        <w:t xml:space="preserve"> </w:t>
      </w:r>
      <w:r w:rsidR="008D4A92">
        <w:t xml:space="preserve">                             </w:t>
      </w:r>
      <w:r>
        <w:t>________________</w:t>
      </w:r>
    </w:p>
    <w:p w:rsidR="008D4A92" w:rsidRDefault="008D4A92">
      <w:r>
        <w:t xml:space="preserve">            Estimated number of stomata from the leaf your instructor used: ________________</w:t>
      </w:r>
    </w:p>
    <w:p w:rsidR="00F70D63" w:rsidRDefault="00F70D63">
      <w:r w:rsidRPr="00E16BE7">
        <w:rPr>
          <w:b/>
        </w:rPr>
        <w:t>Analysis questions</w:t>
      </w:r>
      <w:r>
        <w:t>:</w:t>
      </w:r>
      <w:r w:rsidR="00771D16" w:rsidRPr="00771D16">
        <w:t xml:space="preserve"> </w:t>
      </w:r>
      <w:r w:rsidR="00771D16" w:rsidRPr="00F8087C">
        <w:t>Write in complete sentences.</w:t>
      </w:r>
    </w:p>
    <w:p w:rsidR="001B4EFD" w:rsidRDefault="001B4EFD" w:rsidP="00F70D63">
      <w:pPr>
        <w:pStyle w:val="ListParagraph"/>
        <w:numPr>
          <w:ilvl w:val="0"/>
          <w:numId w:val="2"/>
        </w:numPr>
      </w:pPr>
      <w:r>
        <w:t>From our class discussion</w:t>
      </w:r>
      <w:r w:rsidR="004D4E00">
        <w:t>s</w:t>
      </w:r>
      <w:r>
        <w:t xml:space="preserve"> and one pager research describe the photosynthesis process.</w:t>
      </w:r>
    </w:p>
    <w:p w:rsidR="001B4EFD" w:rsidRDefault="001B4EFD" w:rsidP="001B4EFD">
      <w:pPr>
        <w:pStyle w:val="ListParagraph"/>
      </w:pPr>
    </w:p>
    <w:p w:rsidR="001B4EFD" w:rsidRDefault="001B4EFD" w:rsidP="001B4EFD">
      <w:pPr>
        <w:pStyle w:val="ListParagraph"/>
      </w:pPr>
    </w:p>
    <w:p w:rsidR="001B4EFD" w:rsidRDefault="001B4EFD" w:rsidP="001B4EFD">
      <w:pPr>
        <w:pStyle w:val="ListParagraph"/>
      </w:pPr>
    </w:p>
    <w:p w:rsidR="001B4EFD" w:rsidRDefault="001B4EFD" w:rsidP="001B4EFD">
      <w:pPr>
        <w:pStyle w:val="ListParagraph"/>
      </w:pPr>
    </w:p>
    <w:p w:rsidR="001B4EFD" w:rsidRDefault="00E4672F" w:rsidP="00F70D63">
      <w:pPr>
        <w:pStyle w:val="ListParagraph"/>
        <w:numPr>
          <w:ilvl w:val="0"/>
          <w:numId w:val="2"/>
        </w:numPr>
      </w:pPr>
      <w:r>
        <w:t xml:space="preserve">What </w:t>
      </w:r>
      <w:r w:rsidR="001B4EFD">
        <w:t>are the 2 main functions of the stomata?</w:t>
      </w:r>
    </w:p>
    <w:p w:rsidR="001B4EFD" w:rsidRDefault="001B4EFD" w:rsidP="001B4EFD">
      <w:pPr>
        <w:pStyle w:val="ListParagraph"/>
      </w:pPr>
    </w:p>
    <w:p w:rsidR="001B4EFD" w:rsidRDefault="001B4EFD" w:rsidP="001B4EFD">
      <w:pPr>
        <w:pStyle w:val="ListParagraph"/>
      </w:pPr>
    </w:p>
    <w:p w:rsidR="001B4EFD" w:rsidRDefault="001B4EFD" w:rsidP="001B4EFD">
      <w:pPr>
        <w:pStyle w:val="ListParagraph"/>
      </w:pPr>
    </w:p>
    <w:p w:rsidR="00F70D63" w:rsidRDefault="00F70D63" w:rsidP="00F70D63">
      <w:pPr>
        <w:pStyle w:val="ListParagraph"/>
        <w:numPr>
          <w:ilvl w:val="0"/>
          <w:numId w:val="2"/>
        </w:numPr>
      </w:pPr>
      <w:r>
        <w:t xml:space="preserve">What do you think you would see if you examined the leaf on a bright </w:t>
      </w:r>
      <w:r w:rsidR="00771D16">
        <w:t xml:space="preserve">sunny day compared to a leaf </w:t>
      </w:r>
      <w:r>
        <w:t>that had been in a dark room for several days?</w:t>
      </w:r>
    </w:p>
    <w:p w:rsidR="001B4EFD" w:rsidRDefault="001B4EFD" w:rsidP="001B4EFD">
      <w:pPr>
        <w:pStyle w:val="ListParagraph"/>
      </w:pPr>
    </w:p>
    <w:p w:rsidR="001B4EFD" w:rsidRDefault="001B4EFD" w:rsidP="001B4EFD">
      <w:pPr>
        <w:pStyle w:val="ListParagraph"/>
      </w:pPr>
    </w:p>
    <w:p w:rsidR="00F70D63" w:rsidRDefault="00F70D63" w:rsidP="00F70D63">
      <w:pPr>
        <w:pStyle w:val="ListParagraph"/>
      </w:pPr>
    </w:p>
    <w:p w:rsidR="00F70D63" w:rsidRDefault="00F70D63" w:rsidP="00F70D63">
      <w:pPr>
        <w:pStyle w:val="ListParagraph"/>
      </w:pPr>
    </w:p>
    <w:p w:rsidR="00F70D63" w:rsidRDefault="00F70D63" w:rsidP="00E16BE7"/>
    <w:p w:rsidR="00F70D63" w:rsidRDefault="00F70D63" w:rsidP="00F70D63">
      <w:pPr>
        <w:pStyle w:val="ListParagraph"/>
      </w:pPr>
    </w:p>
    <w:p w:rsidR="00F70D63" w:rsidRDefault="00F70D63" w:rsidP="00F70D63">
      <w:pPr>
        <w:pStyle w:val="ListParagraph"/>
        <w:numPr>
          <w:ilvl w:val="0"/>
          <w:numId w:val="2"/>
        </w:numPr>
      </w:pPr>
      <w:r>
        <w:t>What part of the human body can you compare the guard cells to?</w:t>
      </w:r>
      <w:r w:rsidR="001B4EFD">
        <w:t xml:space="preserve"> Explain your answer.</w:t>
      </w:r>
    </w:p>
    <w:p w:rsidR="001B4EFD" w:rsidRDefault="001B4EFD" w:rsidP="001B4EFD">
      <w:pPr>
        <w:pStyle w:val="ListParagraph"/>
      </w:pPr>
    </w:p>
    <w:p w:rsidR="001B4EFD" w:rsidRDefault="001B4EFD" w:rsidP="001B4EFD">
      <w:pPr>
        <w:pStyle w:val="ListParagraph"/>
      </w:pPr>
    </w:p>
    <w:p w:rsidR="00F70D63" w:rsidRDefault="00F70D63" w:rsidP="00E16BE7"/>
    <w:sectPr w:rsidR="00F70D63" w:rsidSect="00B25E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4147B"/>
    <w:multiLevelType w:val="hybridMultilevel"/>
    <w:tmpl w:val="22487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D0037E"/>
    <w:multiLevelType w:val="hybridMultilevel"/>
    <w:tmpl w:val="40DE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5EA0"/>
    <w:rsid w:val="00105B95"/>
    <w:rsid w:val="001B4EFD"/>
    <w:rsid w:val="00493829"/>
    <w:rsid w:val="004D4E00"/>
    <w:rsid w:val="004D706E"/>
    <w:rsid w:val="00723213"/>
    <w:rsid w:val="00737242"/>
    <w:rsid w:val="00771D16"/>
    <w:rsid w:val="00782A3B"/>
    <w:rsid w:val="008D4A92"/>
    <w:rsid w:val="009449DA"/>
    <w:rsid w:val="00B011C1"/>
    <w:rsid w:val="00B25EA0"/>
    <w:rsid w:val="00CC7E24"/>
    <w:rsid w:val="00E16BE7"/>
    <w:rsid w:val="00E4672F"/>
    <w:rsid w:val="00F30B5F"/>
    <w:rsid w:val="00F70D63"/>
    <w:rsid w:val="00FA4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EA0"/>
    <w:pPr>
      <w:ind w:left="720"/>
      <w:contextualSpacing/>
    </w:pPr>
  </w:style>
  <w:style w:type="paragraph" w:styleId="NormalWeb">
    <w:name w:val="Normal (Web)"/>
    <w:basedOn w:val="Normal"/>
    <w:uiPriority w:val="99"/>
    <w:unhideWhenUsed/>
    <w:rsid w:val="00B25E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4</cp:revision>
  <dcterms:created xsi:type="dcterms:W3CDTF">2013-10-02T19:35:00Z</dcterms:created>
  <dcterms:modified xsi:type="dcterms:W3CDTF">2013-10-02T19:55:00Z</dcterms:modified>
</cp:coreProperties>
</file>